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jc w:val="center"/>
      </w:pPr>
      <w:r>
        <w:drawing>
          <wp:inline distT="0" distB="0" distL="0" distR="0">
            <wp:extent cx="3048000" cy="90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904875"/>
                    </a:xfrm>
                    <a:prstGeom prst="rect">
                      <a:avLst/>
                    </a:prstGeom>
                  </pic:spPr>
                </pic:pic>
              </a:graphicData>
            </a:graphic>
          </wp:inline>
        </w:drawing>
      </w:r>
    </w:p>
    <w:p>
      <w:pPr>
        <w:spacing w:after="60" w:before="700"/>
        <w:jc w:val="center"/>
      </w:pPr>
      <w:r>
        <w:rPr>
          <w:b/>
          <w:bCs/>
          <w:color w:val="0F172A"/>
          <w:sz w:val="64"/>
          <w:szCs w:val="64"/>
        </w:rPr>
        <w:t xml:space="preserve">Business Architect</w:t>
      </w:r>
    </w:p>
    <w:p>
      <w:pPr>
        <w:spacing w:after="300"/>
        <w:jc w:val="center"/>
      </w:pPr>
      <w:r>
        <w:rPr>
          <w:b/>
          <w:bCs/>
          <w:color w:val="2563EB"/>
          <w:sz w:val="64"/>
          <w:szCs w:val="64"/>
        </w:rPr>
        <w:t xml:space="preserve">Interview Question Bank</w:t>
      </w:r>
    </w:p>
    <w:p>
      <w:pPr>
        <w:spacing w:after="200"/>
        <w:jc w:val="center"/>
      </w:pPr>
      <w:r>
        <w:rPr>
          <w:color w:val="334155"/>
          <w:sz w:val="24"/>
          <w:szCs w:val="24"/>
        </w:rPr>
        <w:t xml:space="preserve">48 original questions across seven categories — with the signals a strong answer sends</w:t>
      </w:r>
    </w:p>
    <w:p>
      <w:pPr>
        <w:spacing w:after="2200"/>
        <w:jc w:val="center"/>
      </w:pPr>
      <w:r>
        <w:rPr>
          <w:color w:val="64748B"/>
          <w:sz w:val="24"/>
          <w:szCs w:val="24"/>
        </w:rPr>
        <w:t xml:space="preserve">For hiring managers and candidates</w:t>
      </w:r>
    </w:p>
    <w:p>
      <w:pPr>
        <w:spacing w:after="80"/>
        <w:jc w:val="center"/>
      </w:pPr>
      <w:r>
        <w:rPr>
          <w:b/>
          <w:bCs/>
          <w:color w:val="F97316"/>
          <w:sz w:val="22"/>
          <w:szCs w:val="22"/>
        </w:rPr>
        <w:t xml:space="preserve">A  C A P S T E R A  R E S O U R C E</w:t>
      </w:r>
    </w:p>
    <w:p>
      <w:pPr>
        <w:jc w:val="center"/>
      </w:pPr>
      <w:r>
        <w:rPr>
          <w:b/>
          <w:bCs/>
          <w:color w:val="2563EB"/>
          <w:sz w:val="24"/>
          <w:szCs w:val="24"/>
        </w:rPr>
        <w:t xml:space="preserve">capstera.com</w:t>
      </w:r>
    </w:p>
    <w:p>
      <w:pPr>
        <w:sectPr>
          <w:pgSz w:w="12240" w:h="15840" w:orient="portrait"/>
          <w:pgMar w:top="1080" w:right="1440" w:bottom="1080" w:left="1440" w:header="708" w:footer="708" w:gutter="0"/>
          <w:pgNumType/>
          <w:docGrid w:linePitch="360"/>
        </w:sectPr>
      </w:pPr>
    </w:p>
    <w:p>
      <w:pPr>
        <w:spacing w:after="240"/>
      </w:pPr>
      <w:r>
        <w:rPr>
          <w:b/>
          <w:bCs/>
          <w:color w:val="0F172A"/>
          <w:sz w:val="32"/>
          <w:szCs w:val="32"/>
        </w:rPr>
        <w:t xml:space="preserve">Contents</w:t>
      </w:r>
    </w:p>
    <w:sdt>
      <w:sdtPr>
        <w:alias w:val="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How to Use This Question Bank</w:t>
      </w:r>
    </w:p>
    <w:p>
      <w:pPr>
        <w:spacing w:after="160"/>
      </w:pPr>
      <w:r>
        <w:rPr>
          <w:color w:val="1E293B"/>
        </w:rPr>
        <w:t xml:space="preserve">This bank contains 48 original interview questions for business architect roles, organized into seven categories. Each question is followed by a short note — “What a strong answer covers” — describing the substance a capable practitioner tends to bring, whatever words they use. The questions are deliberately framework-neutral: they test the craft — capabilities, value streams, alignment, communication, judgment — not allegiance to any one methodology or notation.</w:t>
      </w:r>
    </w:p>
    <w:p>
      <w:pPr>
        <w:pStyle w:val="Heading2"/>
      </w:pPr>
      <w:r>
        <w:t xml:space="preserve">If you are interviewing candidates</w:t>
      </w:r>
    </w:p>
    <w:p>
      <w:pPr>
        <w:pStyle w:val="ListParagraph"/>
        <w:numPr>
          <w:ilvl w:val="0"/>
          <w:numId w:val="2"/>
        </w:numPr>
        <w:spacing w:after="80"/>
      </w:pPr>
      <w:r>
        <w:rPr>
          <w:b/>
          <w:bCs/>
        </w:rPr>
        <w:t xml:space="preserve">Pick two or three questions per category</w:t>
      </w:r>
      <w:r>
        <w:t xml:space="preserve"> rather than marching through all of them. Depth beats coverage: one question explored well tells you more than ten answered briefly.</w:t>
      </w:r>
    </w:p>
    <w:p>
      <w:pPr>
        <w:pStyle w:val="ListParagraph"/>
        <w:numPr>
          <w:ilvl w:val="0"/>
          <w:numId w:val="2"/>
        </w:numPr>
        <w:spacing w:after="80"/>
      </w:pPr>
      <w:r>
        <w:t xml:space="preserve">Treat each “What a strong answer covers” note as a </w:t>
      </w:r>
      <w:r>
        <w:rPr>
          <w:b/>
          <w:bCs/>
        </w:rPr>
        <w:t xml:space="preserve">listening guide, not an answer key</w:t>
      </w:r>
      <w:r>
        <w:t xml:space="preserve">. Strong candidates hit the signals in their own words and their own order — and sometimes disagree with them for good reasons.</w:t>
      </w:r>
    </w:p>
    <w:p>
      <w:pPr>
        <w:pStyle w:val="ListParagraph"/>
        <w:numPr>
          <w:ilvl w:val="0"/>
          <w:numId w:val="2"/>
        </w:numPr>
        <w:spacing w:after="80"/>
      </w:pPr>
      <w:r>
        <w:rPr>
          <w:b/>
          <w:bCs/>
        </w:rPr>
        <w:t xml:space="preserve">Probe the second layer.</w:t>
      </w:r>
      <w:r>
        <w:t xml:space="preserve"> Follow up with “Walk me through a real example” or “What would you do if that failed?” The second answer is usually more revealing than the first.</w:t>
      </w:r>
    </w:p>
    <w:p>
      <w:pPr>
        <w:pStyle w:val="ListParagraph"/>
        <w:numPr>
          <w:ilvl w:val="0"/>
          <w:numId w:val="2"/>
        </w:numPr>
        <w:spacing w:after="80"/>
      </w:pPr>
      <w:r>
        <w:rPr>
          <w:b/>
          <w:bCs/>
        </w:rPr>
        <w:t xml:space="preserve">Calibrate to level.</w:t>
      </w:r>
      <w:r>
        <w:t xml:space="preserve"> A senior hire should volunteer trade-offs, caveats, and failure stories unprompted; an emerging architect may need a scenario narrowed before they can show their reasoning.</w:t>
      </w:r>
    </w:p>
    <w:p>
      <w:pPr>
        <w:pStyle w:val="ListParagraph"/>
        <w:numPr>
          <w:ilvl w:val="0"/>
          <w:numId w:val="2"/>
        </w:numPr>
        <w:spacing w:after="80"/>
      </w:pPr>
      <w:r>
        <w:rPr>
          <w:b/>
          <w:bCs/>
        </w:rPr>
        <w:t xml:space="preserve">Mix categories.</w:t>
      </w:r>
      <w:r>
        <w:t xml:space="preserve"> A round that combines one fundamentals question, one scenario, and one stakeholder question exposes range faster than staying in a single lane.</w:t>
      </w:r>
    </w:p>
    <w:p>
      <w:pPr>
        <w:pStyle w:val="Heading2"/>
      </w:pPr>
      <w:r>
        <w:t xml:space="preserve">If you are the candidate</w:t>
      </w:r>
    </w:p>
    <w:p>
      <w:pPr>
        <w:pStyle w:val="ListParagraph"/>
        <w:numPr>
          <w:ilvl w:val="0"/>
          <w:numId w:val="2"/>
        </w:numPr>
        <w:spacing w:after="80"/>
      </w:pPr>
      <w:r>
        <w:rPr>
          <w:b/>
          <w:bCs/>
        </w:rPr>
        <w:t xml:space="preserve">Practice the thinking, not scripted answers.</w:t>
      </w:r>
      <w:r>
        <w:t xml:space="preserve"> Interviewers hear rehearsed definitions constantly. Reasoning aloud through trade-offs — including what you would not do — is what stands out.</w:t>
      </w:r>
    </w:p>
    <w:p>
      <w:pPr>
        <w:pStyle w:val="ListParagraph"/>
        <w:numPr>
          <w:ilvl w:val="0"/>
          <w:numId w:val="2"/>
        </w:numPr>
        <w:spacing w:after="80"/>
      </w:pPr>
      <w:r>
        <w:t xml:space="preserve">For every category, prepare </w:t>
      </w:r>
      <w:r>
        <w:rPr>
          <w:b/>
          <w:bCs/>
        </w:rPr>
        <w:t xml:space="preserve">one real example you can tell in under two minutes</w:t>
      </w:r>
      <w:r>
        <w:t xml:space="preserve">: the situation, what you did, what changed. Scenarios and stakeholder questions almost always invite one.</w:t>
      </w:r>
    </w:p>
    <w:p>
      <w:pPr>
        <w:pStyle w:val="ListParagraph"/>
        <w:numPr>
          <w:ilvl w:val="0"/>
          <w:numId w:val="2"/>
        </w:numPr>
        <w:spacing w:after="80"/>
      </w:pPr>
      <w:r>
        <w:t xml:space="preserve">Notice that the strong-answer notes reward </w:t>
      </w:r>
      <w:r>
        <w:rPr>
          <w:b/>
          <w:bCs/>
        </w:rPr>
        <w:t xml:space="preserve">judgment and honesty over vocabulary</w:t>
      </w:r>
      <w:r>
        <w:t xml:space="preserve">. Naming a framework is never the point; knowing why, when, and how far to apply an idea is.</w:t>
      </w:r>
    </w:p>
    <w:p>
      <w:pPr>
        <w:pStyle w:val="ListParagraph"/>
        <w:numPr>
          <w:ilvl w:val="0"/>
          <w:numId w:val="2"/>
        </w:numPr>
        <w:spacing w:after="80"/>
      </w:pPr>
      <w:r>
        <w:t xml:space="preserve">Use the final category. </w:t>
      </w:r>
      <w:r>
        <w:rPr>
          <w:b/>
          <w:bCs/>
        </w:rPr>
        <w:t xml:space="preserve">The questions you ask reveal as much as the answers you give</w:t>
      </w:r>
      <w:r>
        <w:t xml:space="preserve"> — and they tell you whether the role is one you actually want.</w:t>
      </w:r>
    </w:p>
    <w:p>
      <w:pPr>
        <w:pStyle w:val="Heading1"/>
        <w:pageBreakBefore/>
      </w:pPr>
      <w:r>
        <w:t xml:space="preserve">1. Capability Modeling Fundamentals</w:t>
      </w:r>
    </w:p>
    <w:p>
      <w:pPr>
        <w:spacing w:after="120"/>
      </w:pPr>
      <w:r>
        <w:rPr>
          <w:i/>
          <w:iCs/>
          <w:color w:val="64748B"/>
          <w:sz w:val="20"/>
          <w:szCs w:val="20"/>
        </w:rPr>
        <w:t xml:space="preserve">These questions test whether a candidate understands the foundation of the discipline — what capabilities are, how to model them well, and how to keep the model honest over time.</w:t>
      </w:r>
    </w:p>
    <w:p>
      <w:pPr>
        <w:keepNext/>
        <w:keepLines/>
        <w:spacing w:after="30" w:before="150"/>
      </w:pPr>
      <w:r>
        <w:rPr>
          <w:b/>
          <w:bCs/>
          <w:color w:val="F97316"/>
          <w:sz w:val="21"/>
          <w:szCs w:val="21"/>
        </w:rPr>
        <w:t xml:space="preserve">1.  </w:t>
      </w:r>
      <w:r>
        <w:rPr>
          <w:b/>
          <w:bCs/>
          <w:color w:val="0F172A"/>
          <w:sz w:val="21"/>
          <w:szCs w:val="21"/>
        </w:rPr>
        <w:t xml:space="preserve">In plain language, what is a business capability — and how would you explain the difference between a capability, a business process, and an organizational function?</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crisp definition of a capability as what the business does or must be able to do, independent of how (process), who (org unit), or with what (systems). Strong candidates offer a concrete example showing one capability delivered through several processes, teams, or systems.</w:t>
      </w:r>
    </w:p>
    <w:p>
      <w:pPr>
        <w:keepNext/>
        <w:keepLines/>
        <w:spacing w:after="30" w:before="150"/>
      </w:pPr>
      <w:r>
        <w:rPr>
          <w:b/>
          <w:bCs/>
          <w:color w:val="F97316"/>
          <w:sz w:val="21"/>
          <w:szCs w:val="21"/>
        </w:rPr>
        <w:t xml:space="preserve">2.  </w:t>
      </w:r>
      <w:r>
        <w:rPr>
          <w:b/>
          <w:bCs/>
          <w:color w:val="0F172A"/>
          <w:sz w:val="21"/>
          <w:szCs w:val="21"/>
        </w:rPr>
        <w:t xml:space="preserve">Walk me through building a first-draft, Level 1 capability map for a company you know nothing about. Where do you start, and how do you know the draft is good enough to socialize?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repeatable method: start from the business model and value chain, draft quickly using reference points, then validate with business leaders rather than polishing in isolation. “Good enough” means full coverage at the top level with consistent naming and altitude — not perfection.</w:t>
      </w:r>
    </w:p>
    <w:p>
      <w:pPr>
        <w:keepNext/>
        <w:keepLines/>
        <w:spacing w:after="30" w:before="150"/>
      </w:pPr>
      <w:r>
        <w:rPr>
          <w:b/>
          <w:bCs/>
          <w:color w:val="F97316"/>
          <w:sz w:val="21"/>
          <w:szCs w:val="21"/>
        </w:rPr>
        <w:t xml:space="preserve">3.  </w:t>
      </w:r>
      <w:r>
        <w:rPr>
          <w:b/>
          <w:bCs/>
          <w:color w:val="0F172A"/>
          <w:sz w:val="21"/>
          <w:szCs w:val="21"/>
        </w:rPr>
        <w:t xml:space="preserve">How do you decide how many levels deep to decompose a capability model? Does the answer vary across the map?</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Decomposition follows purpose: go deeper only where investment, assessment, or design decisions will actually be made — often unevenly across the map. The candidate should acknowledge the maintenance cost of every additional level.</w:t>
      </w:r>
    </w:p>
    <w:p>
      <w:pPr>
        <w:keepNext/>
        <w:keepLines/>
        <w:spacing w:after="30" w:before="150"/>
      </w:pPr>
      <w:r>
        <w:rPr>
          <w:b/>
          <w:bCs/>
          <w:color w:val="F97316"/>
          <w:sz w:val="21"/>
          <w:szCs w:val="21"/>
        </w:rPr>
        <w:t xml:space="preserve">4.  </w:t>
      </w:r>
      <w:r>
        <w:rPr>
          <w:b/>
          <w:bCs/>
          <w:color w:val="0F172A"/>
          <w:sz w:val="21"/>
          <w:szCs w:val="21"/>
        </w:rPr>
        <w:t xml:space="preserve">What naming discipline do you apply to capabilities, and why does it matter more than it seems?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Noun-based, org-agnostic, system-agnostic names that describe an ability rather than an activity, applied consistently so capabilities can be compared and cross-mapped. Sloppy naming quietly turns the map into a process list or an org chart.</w:t>
      </w:r>
    </w:p>
    <w:p>
      <w:pPr>
        <w:keepNext/>
        <w:keepLines/>
        <w:spacing w:after="30" w:before="150"/>
      </w:pPr>
      <w:r>
        <w:rPr>
          <w:b/>
          <w:bCs/>
          <w:color w:val="F97316"/>
          <w:sz w:val="21"/>
          <w:szCs w:val="21"/>
        </w:rPr>
        <w:t xml:space="preserve">5.  </w:t>
      </w:r>
      <w:r>
        <w:rPr>
          <w:b/>
          <w:bCs/>
          <w:color w:val="0F172A"/>
          <w:sz w:val="21"/>
          <w:szCs w:val="21"/>
        </w:rPr>
        <w:t xml:space="preserve">In a workshop, people use the same word to mean a capability, the department that performs it, and the system that supports it. How do you untangle that?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Separating the ability from its implementations, usually with a simple worked example and distinct views for the org and system mappings. The candidate should treat this as a teaching moment, not a terminology war.</w:t>
      </w:r>
    </w:p>
    <w:p>
      <w:pPr>
        <w:keepNext/>
        <w:keepLines/>
        <w:spacing w:after="30" w:before="150"/>
      </w:pPr>
      <w:r>
        <w:rPr>
          <w:b/>
          <w:bCs/>
          <w:color w:val="F97316"/>
          <w:sz w:val="21"/>
          <w:szCs w:val="21"/>
        </w:rPr>
        <w:t xml:space="preserve">6.  </w:t>
      </w:r>
      <w:r>
        <w:rPr>
          <w:b/>
          <w:bCs/>
          <w:color w:val="0F172A"/>
          <w:sz w:val="21"/>
          <w:szCs w:val="21"/>
        </w:rPr>
        <w:t xml:space="preserve">When you assess capabilities — maturity, performance, strategic importance — what dimensions do you use, and how do you keep the scoring honest?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small set of explicit dimensions (for example people, process, information, and technology, plus effectiveness and strategic value) with defined scoring anchors and evidence behind each rating. Honesty comes from cross-stakeholder calibration, not one owner grading their own homework.</w:t>
      </w:r>
    </w:p>
    <w:p>
      <w:pPr>
        <w:keepNext/>
        <w:keepLines/>
        <w:spacing w:after="30" w:before="150"/>
      </w:pPr>
      <w:r>
        <w:rPr>
          <w:b/>
          <w:bCs/>
          <w:color w:val="F97316"/>
          <w:sz w:val="21"/>
          <w:szCs w:val="21"/>
        </w:rPr>
        <w:t xml:space="preserve">7.  </w:t>
      </w:r>
      <w:r>
        <w:rPr>
          <w:b/>
          <w:bCs/>
          <w:color w:val="0F172A"/>
          <w:sz w:val="21"/>
          <w:szCs w:val="21"/>
        </w:rPr>
        <w:t xml:space="preserve">The company reorganizes every eighteen months. How do you keep the capability model stable and useful through that churn?</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Capabilities are anchored to what the business does, so a reorg changes the org-to-capability mapping — a separate view — not the model itself. Stability through change is precisely the model's value, and the candidate should say so.</w:t>
      </w:r>
    </w:p>
    <w:p>
      <w:pPr>
        <w:pStyle w:val="Heading1"/>
        <w:pageBreakBefore/>
      </w:pPr>
      <w:r>
        <w:t xml:space="preserve">2. Value Streams &amp; Process</w:t>
      </w:r>
    </w:p>
    <w:p>
      <w:pPr>
        <w:spacing w:after="120"/>
      </w:pPr>
      <w:r>
        <w:rPr>
          <w:i/>
          <w:iCs/>
          <w:color w:val="64748B"/>
          <w:sz w:val="20"/>
          <w:szCs w:val="20"/>
        </w:rPr>
        <w:t xml:space="preserve">These questions probe whether a candidate can model how value actually flows — and knows when stream-level and process-level views each earn their place.</w:t>
      </w:r>
    </w:p>
    <w:p>
      <w:pPr>
        <w:keepNext/>
        <w:keepLines/>
        <w:spacing w:after="30" w:before="150"/>
      </w:pPr>
      <w:r>
        <w:rPr>
          <w:b/>
          <w:bCs/>
          <w:color w:val="F97316"/>
          <w:sz w:val="21"/>
          <w:szCs w:val="21"/>
        </w:rPr>
        <w:t xml:space="preserve">8.  </w:t>
      </w:r>
      <w:r>
        <w:rPr>
          <w:b/>
          <w:bCs/>
          <w:color w:val="0F172A"/>
          <w:sz w:val="21"/>
          <w:szCs w:val="21"/>
        </w:rPr>
        <w:t xml:space="preserve">How do you define a value stream, and how does it differ from a business process and from a customer journey?</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value stream as an end-to-end view of how a stakeholder receives value, stage by stage, deliberately free of process-level sequence and exception detail; the journey is the stakeholder's experience, the process is the internal mechanics. Strong candidates can say which question each view answers best.</w:t>
      </w:r>
    </w:p>
    <w:p>
      <w:pPr>
        <w:keepNext/>
        <w:keepLines/>
        <w:spacing w:after="30" w:before="150"/>
      </w:pPr>
      <w:r>
        <w:rPr>
          <w:b/>
          <w:bCs/>
          <w:color w:val="F97316"/>
          <w:sz w:val="21"/>
          <w:szCs w:val="21"/>
        </w:rPr>
        <w:t xml:space="preserve">9.  </w:t>
      </w:r>
      <w:r>
        <w:rPr>
          <w:b/>
          <w:bCs/>
          <w:color w:val="0F172A"/>
          <w:sz w:val="21"/>
          <w:szCs w:val="21"/>
        </w:rPr>
        <w:t xml:space="preserve">Take me through constructing a value stream from scratch. How do you choose the triggering stakeholder, set the start and end points, and name the stages?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Start from the stakeholder and the value proposition, end where value is actually received rather than at an internal handoff, and name each stage by the value that accrues in it. Watch for candidates who default to naming stages after departments.</w:t>
      </w:r>
    </w:p>
    <w:p>
      <w:pPr>
        <w:keepNext/>
        <w:keepLines/>
        <w:spacing w:after="30" w:before="150"/>
      </w:pPr>
      <w:r>
        <w:rPr>
          <w:b/>
          <w:bCs/>
          <w:color w:val="F97316"/>
          <w:sz w:val="21"/>
          <w:szCs w:val="21"/>
        </w:rPr>
        <w:t xml:space="preserve">10.  </w:t>
      </w:r>
      <w:r>
        <w:rPr>
          <w:b/>
          <w:bCs/>
          <w:color w:val="0F172A"/>
          <w:sz w:val="21"/>
          <w:szCs w:val="21"/>
        </w:rPr>
        <w:t xml:space="preserve">How do you cross-map value streams to capabilities, and what decisions does that mapping enable that neither view enables alone?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Stage-by-stage mapping of enabling capabilities, which reveals where one weak capability throttles multiple streams and where investment has the broadest effect. The mapping should drive prioritization, not just decorate a wall.</w:t>
      </w:r>
    </w:p>
    <w:p>
      <w:pPr>
        <w:keepNext/>
        <w:keepLines/>
        <w:spacing w:after="30" w:before="150"/>
      </w:pPr>
      <w:r>
        <w:rPr>
          <w:b/>
          <w:bCs/>
          <w:color w:val="F97316"/>
          <w:sz w:val="21"/>
          <w:szCs w:val="21"/>
        </w:rPr>
        <w:t xml:space="preserve">11.  </w:t>
      </w:r>
      <w:r>
        <w:rPr>
          <w:b/>
          <w:bCs/>
          <w:color w:val="0F172A"/>
          <w:sz w:val="21"/>
          <w:szCs w:val="21"/>
        </w:rPr>
        <w:t xml:space="preserve">A stakeholder brings you a problem. How do you decide whether to analyze it with a value stream, a process model, or something else entirely?</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Choosing the lightest view that answers the actual question — streams for end-to-end friction and alignment, process models for execution detail, and neither when a conversation would do. Judgment about altitude is the signal here.</w:t>
      </w:r>
    </w:p>
    <w:p>
      <w:pPr>
        <w:keepNext/>
        <w:keepLines/>
        <w:spacing w:after="30" w:before="150"/>
      </w:pPr>
      <w:r>
        <w:rPr>
          <w:b/>
          <w:bCs/>
          <w:color w:val="F97316"/>
          <w:sz w:val="21"/>
          <w:szCs w:val="21"/>
        </w:rPr>
        <w:t xml:space="preserve">12.  </w:t>
      </w:r>
      <w:r>
        <w:rPr>
          <w:b/>
          <w:bCs/>
          <w:color w:val="0F172A"/>
          <w:sz w:val="21"/>
          <w:szCs w:val="21"/>
        </w:rPr>
        <w:t xml:space="preserve">A value stream crosses four business units and nobody owns the whole thing. How do you get it defined, agreed, and acted on?</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Facilitating agreement on the stakeholder and the value definition first, then stage-level ownership, and escalating for a cross-cutting sponsor where needed. The candidate should treat the missing owner as a finding in itself, not merely an obstacle.</w:t>
      </w:r>
    </w:p>
    <w:p>
      <w:pPr>
        <w:keepNext/>
        <w:keepLines/>
        <w:spacing w:after="30" w:before="150"/>
      </w:pPr>
      <w:r>
        <w:rPr>
          <w:b/>
          <w:bCs/>
          <w:color w:val="F97316"/>
          <w:sz w:val="21"/>
          <w:szCs w:val="21"/>
        </w:rPr>
        <w:t xml:space="preserve">13.  </w:t>
      </w:r>
      <w:r>
        <w:rPr>
          <w:b/>
          <w:bCs/>
          <w:color w:val="0F172A"/>
          <w:sz w:val="21"/>
          <w:szCs w:val="21"/>
        </w:rPr>
        <w:t xml:space="preserve">What makes an individual value stream stage well-defined? What would you expect to see documented for each stage?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Entrance and exit criteria, the value item that accrues, and the participating stakeholders and enabling capabilities — enough rigor to support analysis without smuggling in a full process specification.</w:t>
      </w:r>
    </w:p>
    <w:p>
      <w:pPr>
        <w:keepNext/>
        <w:keepLines/>
        <w:spacing w:after="30" w:before="150"/>
      </w:pPr>
      <w:r>
        <w:rPr>
          <w:b/>
          <w:bCs/>
          <w:color w:val="F97316"/>
          <w:sz w:val="21"/>
          <w:szCs w:val="21"/>
        </w:rPr>
        <w:t xml:space="preserve">14.  </w:t>
      </w:r>
      <w:r>
        <w:rPr>
          <w:b/>
          <w:bCs/>
          <w:color w:val="0F172A"/>
          <w:sz w:val="21"/>
          <w:szCs w:val="21"/>
        </w:rPr>
        <w:t xml:space="preserve">How do you use value streams to locate friction, delay, or waste without falling into a months-long process-mapping exercise?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Using stage boundaries, handoffs, and stakeholder pain points to find hotspots at stream level, then drilling into process detail only where a hotspot justifies it. Discipline about not boiling the ocean is the point.</w:t>
      </w:r>
    </w:p>
    <w:p>
      <w:pPr>
        <w:pStyle w:val="Heading1"/>
        <w:pageBreakBefore/>
      </w:pPr>
      <w:r>
        <w:t xml:space="preserve">3. Strategy Alignment &amp; Business Cases</w:t>
      </w:r>
    </w:p>
    <w:p>
      <w:pPr>
        <w:spacing w:after="120"/>
      </w:pPr>
      <w:r>
        <w:rPr>
          <w:i/>
          <w:iCs/>
          <w:color w:val="64748B"/>
          <w:sz w:val="20"/>
          <w:szCs w:val="20"/>
        </w:rPr>
        <w:t xml:space="preserve">These questions test whether a candidate can connect the model to strategy and money — the difference between a mapping exercise and a decision-support practice.</w:t>
      </w:r>
    </w:p>
    <w:p>
      <w:pPr>
        <w:keepNext/>
        <w:keepLines/>
        <w:spacing w:after="30" w:before="150"/>
      </w:pPr>
      <w:r>
        <w:rPr>
          <w:b/>
          <w:bCs/>
          <w:color w:val="F97316"/>
          <w:sz w:val="21"/>
          <w:szCs w:val="21"/>
        </w:rPr>
        <w:t xml:space="preserve">15.  </w:t>
      </w:r>
      <w:r>
        <w:rPr>
          <w:b/>
          <w:bCs/>
          <w:color w:val="0F172A"/>
          <w:sz w:val="21"/>
          <w:szCs w:val="21"/>
        </w:rPr>
        <w:t xml:space="preserve">You are handed a strategy deck. Walk me through how you turn it into something the architecture practice can actually act on.</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Decomposing the strategy into explicit objectives and outcomes, mapping each to the capabilities and value streams it depends on, and surfacing gaps as candidate initiatives. The output is a traceable line from ambition to investment, not a restyled copy of the deck.</w:t>
      </w:r>
    </w:p>
    <w:p>
      <w:pPr>
        <w:keepNext/>
        <w:keepLines/>
        <w:spacing w:after="30" w:before="150"/>
      </w:pPr>
      <w:r>
        <w:rPr>
          <w:b/>
          <w:bCs/>
          <w:color w:val="F97316"/>
          <w:sz w:val="21"/>
          <w:szCs w:val="21"/>
        </w:rPr>
        <w:t xml:space="preserve">16.  </w:t>
      </w:r>
      <w:r>
        <w:rPr>
          <w:b/>
          <w:bCs/>
          <w:color w:val="0F172A"/>
          <w:sz w:val="21"/>
          <w:szCs w:val="21"/>
        </w:rPr>
        <w:t xml:space="preserve">An executive asks, “Which capabilities matter most to this strategy?” How do you answer with rigor rather than opinion?</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defensible method: score capabilities on strategic impact and current condition, grounded in the strategy's stated outcomes, with assumptions made transparent. Strong candidates also say what they would exclude — not everything can be a priority.</w:t>
      </w:r>
    </w:p>
    <w:p>
      <w:pPr>
        <w:keepNext/>
        <w:keepLines/>
        <w:spacing w:after="30" w:before="150"/>
      </w:pPr>
      <w:r>
        <w:rPr>
          <w:b/>
          <w:bCs/>
          <w:color w:val="F97316"/>
          <w:sz w:val="21"/>
          <w:szCs w:val="21"/>
        </w:rPr>
        <w:t xml:space="preserve">17.  </w:t>
      </w:r>
      <w:r>
        <w:rPr>
          <w:b/>
          <w:bCs/>
          <w:color w:val="0F172A"/>
          <w:sz w:val="21"/>
          <w:szCs w:val="21"/>
        </w:rPr>
        <w:t xml:space="preserve">How do you translate capability gaps into a sequenced investment roadmap — and what determines the sequence?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Sequencing driven by strategic urgency, dependencies between capabilities, and delivery feasibility, not by whoever argues loudest. The roadmap should show explicit trade-offs that executives can challenge or veto.</w:t>
      </w:r>
    </w:p>
    <w:p>
      <w:pPr>
        <w:keepNext/>
        <w:keepLines/>
        <w:spacing w:after="30" w:before="150"/>
      </w:pPr>
      <w:r>
        <w:rPr>
          <w:b/>
          <w:bCs/>
          <w:color w:val="F97316"/>
          <w:sz w:val="21"/>
          <w:szCs w:val="21"/>
        </w:rPr>
        <w:t xml:space="preserve">18.  </w:t>
      </w:r>
      <w:r>
        <w:rPr>
          <w:b/>
          <w:bCs/>
          <w:color w:val="0F172A"/>
          <w:sz w:val="21"/>
          <w:szCs w:val="21"/>
        </w:rPr>
        <w:t xml:space="preserve">What should business architecture contribute to a business case — and where does the architect's role stop?</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Contributing the capability and value-stream evidence: what improves, for whom, and what else depends on it — while finance owns the numbers and sponsors own the decision. Knowing the boundary is as important as the contribution.</w:t>
      </w:r>
    </w:p>
    <w:p>
      <w:pPr>
        <w:keepNext/>
        <w:keepLines/>
        <w:spacing w:after="30" w:before="150"/>
      </w:pPr>
      <w:r>
        <w:rPr>
          <w:b/>
          <w:bCs/>
          <w:color w:val="F97316"/>
          <w:sz w:val="21"/>
          <w:szCs w:val="21"/>
        </w:rPr>
        <w:t xml:space="preserve">19.  </w:t>
      </w:r>
      <w:r>
        <w:rPr>
          <w:b/>
          <w:bCs/>
          <w:color w:val="0F172A"/>
          <w:sz w:val="21"/>
          <w:szCs w:val="21"/>
        </w:rPr>
        <w:t xml:space="preserve">The strategy you are given is aspirational — “become the most trusted partner in our market” — with no measurable objectives. What do you do?</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Working with the strategy's owners to decompose the aspiration into observable outcomes before mapping anything, and being candid that architecture cannot manufacture precision the strategy lacks. Constructive push-back is the senior move.</w:t>
      </w:r>
    </w:p>
    <w:p>
      <w:pPr>
        <w:keepNext/>
        <w:keepLines/>
        <w:spacing w:after="30" w:before="150"/>
      </w:pPr>
      <w:r>
        <w:rPr>
          <w:b/>
          <w:bCs/>
          <w:color w:val="F97316"/>
          <w:sz w:val="21"/>
          <w:szCs w:val="21"/>
        </w:rPr>
        <w:t xml:space="preserve">20.  </w:t>
      </w:r>
      <w:r>
        <w:rPr>
          <w:b/>
          <w:bCs/>
          <w:color w:val="0F172A"/>
          <w:sz w:val="21"/>
          <w:szCs w:val="21"/>
        </w:rPr>
        <w:t xml:space="preserve">How would you test whether the current initiative portfolio actually covers the strategy — and expose what it quietly ignores?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Mapping initiatives to the capabilities and outcomes they touch, then presenting coverage and gaps side by side: strategic capabilities receiving no investment, and investments serving no stated objective. The gaps and orphans are the headline.</w:t>
      </w:r>
    </w:p>
    <w:p>
      <w:pPr>
        <w:keepNext/>
        <w:keepLines/>
        <w:spacing w:after="30" w:before="150"/>
      </w:pPr>
      <w:r>
        <w:rPr>
          <w:b/>
          <w:bCs/>
          <w:color w:val="F97316"/>
          <w:sz w:val="21"/>
          <w:szCs w:val="21"/>
        </w:rPr>
        <w:t xml:space="preserve">21.  </w:t>
      </w:r>
      <w:r>
        <w:rPr>
          <w:b/>
          <w:bCs/>
          <w:color w:val="0F172A"/>
          <w:sz w:val="21"/>
          <w:szCs w:val="21"/>
        </w:rPr>
        <w:t xml:space="preserve">A year from now, how would you demonstrate that your architecture work changed any decision or outcome?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Concrete traces: decisions informed, duplicated spend avoided, initiatives reshaped or stopped, gaps surfaced before they became failures. Candidates who can only point to artifacts produced are answering a different question.</w:t>
      </w:r>
    </w:p>
    <w:p>
      <w:pPr>
        <w:pStyle w:val="Heading1"/>
        <w:pageBreakBefore/>
      </w:pPr>
      <w:r>
        <w:t xml:space="preserve">4. Stakeholder Management &amp; Communication</w:t>
      </w:r>
    </w:p>
    <w:p>
      <w:pPr>
        <w:spacing w:after="120"/>
      </w:pPr>
      <w:r>
        <w:rPr>
          <w:i/>
          <w:iCs/>
          <w:color w:val="64748B"/>
          <w:sz w:val="20"/>
          <w:szCs w:val="20"/>
        </w:rPr>
        <w:t xml:space="preserve">Business architecture succeeds or fails on adoption. These questions test whether a candidate can earn attention, navigate politics, and translate across audiences.</w:t>
      </w:r>
    </w:p>
    <w:p>
      <w:pPr>
        <w:keepNext/>
        <w:keepLines/>
        <w:spacing w:after="30" w:before="150"/>
      </w:pPr>
      <w:r>
        <w:rPr>
          <w:b/>
          <w:bCs/>
          <w:color w:val="F97316"/>
          <w:sz w:val="21"/>
          <w:szCs w:val="21"/>
        </w:rPr>
        <w:t xml:space="preserve">22.  </w:t>
      </w:r>
      <w:r>
        <w:rPr>
          <w:b/>
          <w:bCs/>
          <w:color w:val="0F172A"/>
          <w:sz w:val="21"/>
          <w:szCs w:val="21"/>
        </w:rPr>
        <w:t xml:space="preserve">You have two minutes with a skeptical executive who believes business architecture is overhead. What do you say?</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Leading with a decision the executive cares about that the architecture makes easier — in their language, with no methodology vocabulary. The signal is empathy for the listener, not enthusiasm for the discipline.</w:t>
      </w:r>
    </w:p>
    <w:p>
      <w:pPr>
        <w:keepNext/>
        <w:keepLines/>
        <w:spacing w:after="30" w:before="150"/>
      </w:pPr>
      <w:r>
        <w:rPr>
          <w:b/>
          <w:bCs/>
          <w:color w:val="F97316"/>
          <w:sz w:val="21"/>
          <w:szCs w:val="21"/>
        </w:rPr>
        <w:t xml:space="preserve">23.  </w:t>
      </w:r>
      <w:r>
        <w:rPr>
          <w:b/>
          <w:bCs/>
          <w:color w:val="0F172A"/>
          <w:sz w:val="21"/>
          <w:szCs w:val="21"/>
        </w:rPr>
        <w:t xml:space="preserve">Different stakeholder groups each want their own version of the model. How do you serve them without maintaining three conflicting truths?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One underlying model, many purpose-built views — and the discipline to route every change through the shared core. Strong candidates have felt the pain of divergent copies and have a working answer to it.</w:t>
      </w:r>
    </w:p>
    <w:p>
      <w:pPr>
        <w:keepNext/>
        <w:keepLines/>
        <w:spacing w:after="30" w:before="150"/>
      </w:pPr>
      <w:r>
        <w:rPr>
          <w:b/>
          <w:bCs/>
          <w:color w:val="F97316"/>
          <w:sz w:val="21"/>
          <w:szCs w:val="21"/>
        </w:rPr>
        <w:t xml:space="preserve">24.  </w:t>
      </w:r>
      <w:r>
        <w:rPr>
          <w:b/>
          <w:bCs/>
          <w:color w:val="0F172A"/>
          <w:sz w:val="21"/>
          <w:szCs w:val="21"/>
        </w:rPr>
        <w:t xml:space="preserve">Tell me about a time two senior stakeholders defined the same business term or capability differently, and it mattered. How did you resolve it?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Surfacing the difference explicitly, anchoring the discussion in purpose and consequences rather than in who is right, and recording the agreed definition where it will be found again. Diplomacy, plus a durable artifact.</w:t>
      </w:r>
    </w:p>
    <w:p>
      <w:pPr>
        <w:keepNext/>
        <w:keepLines/>
        <w:spacing w:after="30" w:before="150"/>
      </w:pPr>
      <w:r>
        <w:rPr>
          <w:b/>
          <w:bCs/>
          <w:color w:val="F97316"/>
          <w:sz w:val="21"/>
          <w:szCs w:val="21"/>
        </w:rPr>
        <w:t xml:space="preserve">25.  </w:t>
      </w:r>
      <w:r>
        <w:rPr>
          <w:b/>
          <w:bCs/>
          <w:color w:val="0F172A"/>
          <w:sz w:val="21"/>
          <w:szCs w:val="21"/>
        </w:rPr>
        <w:t xml:space="preserve">A powerful stakeholder wants the capability model redrawn to mirror their reporting lines. How do you handle it?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Understanding what the stakeholder actually needs — usually visibility or control — and meeting it with an org-mapping view while protecting the model's org-neutrality. Flat refusal and silent capitulation are both wrong answers.</w:t>
      </w:r>
    </w:p>
    <w:p>
      <w:pPr>
        <w:keepNext/>
        <w:keepLines/>
        <w:spacing w:after="30" w:before="150"/>
      </w:pPr>
      <w:r>
        <w:rPr>
          <w:b/>
          <w:bCs/>
          <w:color w:val="F97316"/>
          <w:sz w:val="21"/>
          <w:szCs w:val="21"/>
        </w:rPr>
        <w:t xml:space="preserve">26.  </w:t>
      </w:r>
      <w:r>
        <w:rPr>
          <w:b/>
          <w:bCs/>
          <w:color w:val="0F172A"/>
          <w:sz w:val="21"/>
          <w:szCs w:val="21"/>
        </w:rPr>
        <w:t xml:space="preserve">The workshops are done and the artifacts are published. How do you keep stakeholders engaged six months later?</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Embedding the artifacts in recurring decisions — planning cycles, investment reviews, design authorities — so the model is used, not just admired. Engagement follows utility, and the candidate should explain how they create that utility.</w:t>
      </w:r>
    </w:p>
    <w:p>
      <w:pPr>
        <w:keepNext/>
        <w:keepLines/>
        <w:spacing w:after="30" w:before="150"/>
      </w:pPr>
      <w:r>
        <w:rPr>
          <w:b/>
          <w:bCs/>
          <w:color w:val="F97316"/>
          <w:sz w:val="21"/>
          <w:szCs w:val="21"/>
        </w:rPr>
        <w:t xml:space="preserve">27.  </w:t>
      </w:r>
      <w:r>
        <w:rPr>
          <w:b/>
          <w:bCs/>
          <w:color w:val="0F172A"/>
          <w:sz w:val="21"/>
          <w:szCs w:val="21"/>
        </w:rPr>
        <w:t xml:space="preserve">Show me how you would take the same finding to the executive committee and to a delivery team. What changes — and what must not change?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Altitude, framing, and format change; the underlying facts and the substance of the recommendation do not. Strong candidates give concrete contrasts: one page and a decision ask for executives, actionable specifics for the team.</w:t>
      </w:r>
    </w:p>
    <w:p>
      <w:pPr>
        <w:keepNext/>
        <w:keepLines/>
        <w:spacing w:after="30" w:before="150"/>
      </w:pPr>
      <w:r>
        <w:rPr>
          <w:b/>
          <w:bCs/>
          <w:color w:val="F97316"/>
          <w:sz w:val="21"/>
          <w:szCs w:val="21"/>
        </w:rPr>
        <w:t xml:space="preserve">28.  </w:t>
      </w:r>
      <w:r>
        <w:rPr>
          <w:b/>
          <w:bCs/>
          <w:color w:val="0F172A"/>
          <w:sz w:val="21"/>
          <w:szCs w:val="21"/>
        </w:rPr>
        <w:t xml:space="preserve">Your heat map shows a respected leader's area as the weakest in the enterprise. How do you prepare and deliver that message?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No surprises: preview the finding privately, verify the evidence, invite the leader's context, and frame the result as an investment case rather than a verdict. The goal is a decision, not an ambush.</w:t>
      </w:r>
    </w:p>
    <w:p>
      <w:pPr>
        <w:pStyle w:val="Heading1"/>
        <w:pageBreakBefore/>
      </w:pPr>
      <w:r>
        <w:t xml:space="preserve">5. Tools, Artifacts &amp; Methods</w:t>
      </w:r>
    </w:p>
    <w:p>
      <w:pPr>
        <w:spacing w:after="120"/>
      </w:pPr>
      <w:r>
        <w:rPr>
          <w:i/>
          <w:iCs/>
          <w:color w:val="64748B"/>
          <w:sz w:val="20"/>
          <w:szCs w:val="20"/>
        </w:rPr>
        <w:t xml:space="preserve">Framework-neutral by design: these questions test judgment about artifacts, tooling, and method — not allegiance to any one school, notation, or body of knowledge.</w:t>
      </w:r>
    </w:p>
    <w:p>
      <w:pPr>
        <w:keepNext/>
        <w:keepLines/>
        <w:spacing w:after="30" w:before="150"/>
      </w:pPr>
      <w:r>
        <w:rPr>
          <w:b/>
          <w:bCs/>
          <w:color w:val="F97316"/>
          <w:sz w:val="21"/>
          <w:szCs w:val="21"/>
        </w:rPr>
        <w:t xml:space="preserve">29.  </w:t>
      </w:r>
      <w:r>
        <w:rPr>
          <w:b/>
          <w:bCs/>
          <w:color w:val="0F172A"/>
          <w:sz w:val="21"/>
          <w:szCs w:val="21"/>
        </w:rPr>
        <w:t xml:space="preserve">If you could only maintain a handful of artifacts, which would you keep — and what does each one earn its place by doing?</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small, defensible core — typically a capability map, key value streams, a few cross-mappings, and an assessment view — each justified by the decisions it supports. The reasoning matters more than the particular list.</w:t>
      </w:r>
    </w:p>
    <w:p>
      <w:pPr>
        <w:keepNext/>
        <w:keepLines/>
        <w:spacing w:after="30" w:before="150"/>
      </w:pPr>
      <w:r>
        <w:rPr>
          <w:b/>
          <w:bCs/>
          <w:color w:val="F97316"/>
          <w:sz w:val="21"/>
          <w:szCs w:val="21"/>
        </w:rPr>
        <w:t xml:space="preserve">30.  </w:t>
      </w:r>
      <w:r>
        <w:rPr>
          <w:b/>
          <w:bCs/>
          <w:color w:val="0F172A"/>
          <w:sz w:val="21"/>
          <w:szCs w:val="21"/>
        </w:rPr>
        <w:t xml:space="preserve">How do you choose among a dedicated architecture platform, a diagramming tool, and a spreadsheet? When is each the right answer?</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Matching tooling to the practice's maturity, audience, and need for relationships and reporting: spreadsheets and diagrams are legitimate early, and platforms pay off once cross-mapping and currency matter. Beware candidates who lead with a tool instead of a need.</w:t>
      </w:r>
    </w:p>
    <w:p>
      <w:pPr>
        <w:keepNext/>
        <w:keepLines/>
        <w:spacing w:after="30" w:before="150"/>
      </w:pPr>
      <w:r>
        <w:rPr>
          <w:b/>
          <w:bCs/>
          <w:color w:val="F97316"/>
          <w:sz w:val="21"/>
          <w:szCs w:val="21"/>
        </w:rPr>
        <w:t xml:space="preserve">31.  </w:t>
      </w:r>
      <w:r>
        <w:rPr>
          <w:b/>
          <w:bCs/>
          <w:color w:val="0F172A"/>
          <w:sz w:val="21"/>
          <w:szCs w:val="21"/>
        </w:rPr>
        <w:t xml:space="preserve">Architecture repositories rot. What is your approach to keeping artifacts current without making maintenance a full-time job?</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Ruthless scope — maintain only what is used — plus update triggers tied to real events such as planning cycles and major change, with clear stewardship. The candidate should admit that unused artifacts deserve retirement, not refreshing.</w:t>
      </w:r>
    </w:p>
    <w:p>
      <w:pPr>
        <w:keepNext/>
        <w:keepLines/>
        <w:spacing w:after="30" w:before="150"/>
      </w:pPr>
      <w:r>
        <w:rPr>
          <w:b/>
          <w:bCs/>
          <w:color w:val="F97316"/>
          <w:sz w:val="21"/>
          <w:szCs w:val="21"/>
        </w:rPr>
        <w:t xml:space="preserve">32.  </w:t>
      </w:r>
      <w:r>
        <w:rPr>
          <w:b/>
          <w:bCs/>
          <w:color w:val="0F172A"/>
          <w:sz w:val="21"/>
          <w:szCs w:val="21"/>
        </w:rPr>
        <w:t xml:space="preserve">How do you govern change to the capability model — who can propose, who decides, and how do you version it?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Lightweight, explicit governance: a stewarding owner, a simple proposal path, versioned releases with change notes, and review effort proportionate to impact. Heavy ceremony kills participation; no ceremony kills trust.</w:t>
      </w:r>
    </w:p>
    <w:p>
      <w:pPr>
        <w:keepNext/>
        <w:keepLines/>
        <w:spacing w:after="30" w:before="150"/>
      </w:pPr>
      <w:r>
        <w:rPr>
          <w:b/>
          <w:bCs/>
          <w:color w:val="F97316"/>
          <w:sz w:val="21"/>
          <w:szCs w:val="21"/>
        </w:rPr>
        <w:t xml:space="preserve">33.  </w:t>
      </w:r>
      <w:r>
        <w:rPr>
          <w:b/>
          <w:bCs/>
          <w:color w:val="0F172A"/>
          <w:sz w:val="21"/>
          <w:szCs w:val="21"/>
        </w:rPr>
        <w:t xml:space="preserve">How do your artifacts connect with what portfolio, product, and data teams maintain? Where do you integrate, and where do you keep boundaries?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Shared anchor points — initiatives mapped to capabilities, products to value streams, information concepts to capabilities — while each discipline keeps ownership of its own artifacts. Integration through mapping, not one giant model of everything.</w:t>
      </w:r>
    </w:p>
    <w:p>
      <w:pPr>
        <w:keepNext/>
        <w:keepLines/>
        <w:spacing w:after="30" w:before="150"/>
      </w:pPr>
      <w:r>
        <w:rPr>
          <w:b/>
          <w:bCs/>
          <w:color w:val="F97316"/>
          <w:sz w:val="21"/>
          <w:szCs w:val="21"/>
        </w:rPr>
        <w:t xml:space="preserve">34.  </w:t>
      </w:r>
      <w:r>
        <w:rPr>
          <w:b/>
          <w:bCs/>
          <w:color w:val="0F172A"/>
          <w:sz w:val="21"/>
          <w:szCs w:val="21"/>
        </w:rPr>
        <w:t xml:space="preserve">Which reference models or public frameworks have you drawn on, and how do you decide what to adapt versus adopt wholesale?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Treating reference content as an accelerant and a completeness check, adapted to the organization's language and business model — never installed verbatim. The candidate should be conversant with more than one source and dogmatic about none.</w:t>
      </w:r>
    </w:p>
    <w:p>
      <w:pPr>
        <w:keepNext/>
        <w:keepLines/>
        <w:spacing w:after="30" w:before="150"/>
      </w:pPr>
      <w:r>
        <w:rPr>
          <w:b/>
          <w:bCs/>
          <w:color w:val="F97316"/>
          <w:sz w:val="21"/>
          <w:szCs w:val="21"/>
        </w:rPr>
        <w:t xml:space="preserve">35.  </w:t>
      </w:r>
      <w:r>
        <w:rPr>
          <w:b/>
          <w:bCs/>
          <w:color w:val="0F172A"/>
          <w:sz w:val="21"/>
          <w:szCs w:val="21"/>
        </w:rPr>
        <w:t xml:space="preserve">How do you tell whether an artifact is earning its keep — and what do you do with the ones that are not?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Evidence of use: who consulted it, which decisions cited it, who complains when it goes stale. Artifacts without users get redesigned or retired — and strong candidates have retired something they were proud of.</w:t>
      </w:r>
    </w:p>
    <w:p>
      <w:pPr>
        <w:pStyle w:val="Heading1"/>
        <w:pageBreakBefore/>
      </w:pPr>
      <w:r>
        <w:t xml:space="preserve">6. Scenario &amp; Case Questions</w:t>
      </w:r>
    </w:p>
    <w:p>
      <w:pPr>
        <w:spacing w:after="120"/>
      </w:pPr>
      <w:r>
        <w:rPr>
          <w:i/>
          <w:iCs/>
          <w:color w:val="64748B"/>
          <w:sz w:val="20"/>
          <w:szCs w:val="20"/>
        </w:rPr>
        <w:t xml:space="preserve">Present these as live situations and let the candidate think aloud. Listen for structure, judgment, and composure more than for any single “right” answer.</w:t>
      </w:r>
    </w:p>
    <w:p>
      <w:pPr>
        <w:keepNext/>
        <w:keepLines/>
        <w:spacing w:after="30" w:before="150"/>
      </w:pPr>
      <w:r>
        <w:rPr>
          <w:b/>
          <w:bCs/>
          <w:color w:val="F97316"/>
          <w:sz w:val="21"/>
          <w:szCs w:val="21"/>
        </w:rPr>
        <w:t xml:space="preserve">36.  </w:t>
      </w:r>
      <w:r>
        <w:rPr>
          <w:b/>
          <w:bCs/>
          <w:color w:val="0F172A"/>
          <w:sz w:val="21"/>
          <w:szCs w:val="21"/>
        </w:rPr>
        <w:t xml:space="preserve">An executive looks at your capability map and says, “This is just an org chart with different labels.” What do you do — in the meeting, and afterward?</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In the meeting: take the challenge seriously and show one place the map deliberately diverges from the org — a capability shared by several units, or owned by none. Afterward: check whether the executive is right, because org-shaped maps are a common and fixable failure.</w:t>
      </w:r>
    </w:p>
    <w:p>
      <w:pPr>
        <w:keepNext/>
        <w:keepLines/>
        <w:spacing w:after="30" w:before="150"/>
      </w:pPr>
      <w:r>
        <w:rPr>
          <w:b/>
          <w:bCs/>
          <w:color w:val="F97316"/>
          <w:sz w:val="21"/>
          <w:szCs w:val="21"/>
        </w:rPr>
        <w:t xml:space="preserve">37.  </w:t>
      </w:r>
      <w:r>
        <w:rPr>
          <w:b/>
          <w:bCs/>
          <w:color w:val="0F172A"/>
          <w:sz w:val="21"/>
          <w:szCs w:val="21"/>
        </w:rPr>
        <w:t xml:space="preserve">You inherit a 900-element capability model that nobody uses. Walk me through your first ninety days.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Diagnosis before rebuilding: who was it for, why did it lose its audience, and which live decisions currently lack support? Expect a plan that prunes hard, re-anchors the model to two or three real decisions, and wins one visible use case rather than relaunching the whole edifice.</w:t>
      </w:r>
    </w:p>
    <w:p>
      <w:pPr>
        <w:keepNext/>
        <w:keepLines/>
        <w:spacing w:after="30" w:before="150"/>
      </w:pPr>
      <w:r>
        <w:rPr>
          <w:b/>
          <w:bCs/>
          <w:color w:val="F97316"/>
          <w:sz w:val="21"/>
          <w:szCs w:val="21"/>
        </w:rPr>
        <w:t xml:space="preserve">38.  </w:t>
      </w:r>
      <w:r>
        <w:rPr>
          <w:b/>
          <w:bCs/>
          <w:color w:val="0F172A"/>
          <w:sz w:val="21"/>
          <w:szCs w:val="21"/>
        </w:rPr>
        <w:t xml:space="preserve">Two business units both claim ownership of customer onboarding, run it differently, and each insists the model reflect their version. How do you proceed?</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Separating the shared capability from its two implementations, making the variation explicit in the model, and framing convergence as a business decision with costs and benefits — not an architectural decree. Neutrality plus clarity.</w:t>
      </w:r>
    </w:p>
    <w:p>
      <w:pPr>
        <w:keepNext/>
        <w:keepLines/>
        <w:spacing w:after="30" w:before="150"/>
      </w:pPr>
      <w:r>
        <w:rPr>
          <w:b/>
          <w:bCs/>
          <w:color w:val="F97316"/>
          <w:sz w:val="21"/>
          <w:szCs w:val="21"/>
        </w:rPr>
        <w:t xml:space="preserve">39.  </w:t>
      </w:r>
      <w:r>
        <w:rPr>
          <w:b/>
          <w:bCs/>
          <w:color w:val="0F172A"/>
          <w:sz w:val="21"/>
          <w:szCs w:val="21"/>
        </w:rPr>
        <w:t xml:space="preserve">Halfway through a transformation, your sponsoring executive leaves and momentum stalls. What do you do in the next month?</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Re-anchoring the work to outcomes the remaining leaders already own, pursuing the next sponsor deliberately, and shrinking scope to what can show value without air cover. Waiting for a new sponsor to appear is the wrong answer.</w:t>
      </w:r>
    </w:p>
    <w:p>
      <w:pPr>
        <w:keepNext/>
        <w:keepLines/>
        <w:spacing w:after="30" w:before="150"/>
      </w:pPr>
      <w:r>
        <w:rPr>
          <w:b/>
          <w:bCs/>
          <w:color w:val="F97316"/>
          <w:sz w:val="21"/>
          <w:szCs w:val="21"/>
        </w:rPr>
        <w:t xml:space="preserve">40.  </w:t>
      </w:r>
      <w:r>
        <w:rPr>
          <w:b/>
          <w:bCs/>
          <w:color w:val="0F172A"/>
          <w:sz w:val="21"/>
          <w:szCs w:val="21"/>
        </w:rPr>
        <w:t xml:space="preserve">A product leader tells you, “We're agile — architecture just slows us down.” How do you respond, and what would you change about your own practice?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Engaging with the legitimate critique underneath: architecture that arrives late or too heavy does slow teams down. Strong candidates describe lightweight, just-in-time ways of working — and can cite a time architecture removed an obstacle for a team rather than adding one.</w:t>
      </w:r>
    </w:p>
    <w:p>
      <w:pPr>
        <w:keepNext/>
        <w:keepLines/>
        <w:spacing w:after="30" w:before="150"/>
      </w:pPr>
      <w:r>
        <w:rPr>
          <w:b/>
          <w:bCs/>
          <w:color w:val="F97316"/>
          <w:sz w:val="21"/>
          <w:szCs w:val="21"/>
        </w:rPr>
        <w:t xml:space="preserve">41.  </w:t>
      </w:r>
      <w:r>
        <w:rPr>
          <w:b/>
          <w:bCs/>
          <w:color w:val="0F172A"/>
          <w:sz w:val="21"/>
          <w:szCs w:val="21"/>
        </w:rPr>
        <w:t xml:space="preserve">You have two weeks and limited access to assess an acquisition target's business capabilities. What do you do, and what do you caveat?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time-boxed approach: a reference-based capability checklist, focused interviews with the few people available, triangulation from documents, and explicit confidence levels on every finding. Knowing what cannot be known in two weeks is the senior signal.</w:t>
      </w:r>
    </w:p>
    <w:p>
      <w:pPr>
        <w:keepNext/>
        <w:keepLines/>
        <w:spacing w:after="30" w:before="150"/>
      </w:pPr>
      <w:r>
        <w:rPr>
          <w:b/>
          <w:bCs/>
          <w:color w:val="F97316"/>
          <w:sz w:val="21"/>
          <w:szCs w:val="21"/>
        </w:rPr>
        <w:t xml:space="preserve">42.  </w:t>
      </w:r>
      <w:r>
        <w:rPr>
          <w:b/>
          <w:bCs/>
          <w:color w:val="0F172A"/>
          <w:sz w:val="21"/>
          <w:szCs w:val="21"/>
        </w:rPr>
        <w:t xml:space="preserve">You are asked to build the case for consolidating a “duplicated” capability, then discover the duplicates exist to satisfy different regional regulations. What do you do?</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Reporting back that the duplication is partly legitimate, separating what can be shared from what must remain distinct, and correcting the record with the requester. Intellectual honesty over pleasing the sponsor.</w:t>
      </w:r>
    </w:p>
    <w:p>
      <w:pPr>
        <w:pStyle w:val="Heading1"/>
        <w:pageBreakBefore/>
      </w:pPr>
      <w:r>
        <w:t xml:space="preserve">7. Questions Candidates Should Ask</w:t>
      </w:r>
    </w:p>
    <w:p>
      <w:pPr>
        <w:spacing w:after="120"/>
      </w:pPr>
      <w:r>
        <w:rPr>
          <w:i/>
          <w:iCs/>
          <w:color w:val="64748B"/>
          <w:sz w:val="20"/>
          <w:szCs w:val="20"/>
        </w:rPr>
        <w:t xml:space="preserve">An interview runs both ways. These are questions a serious candidate should put to the hiring organization — with notes on what a strong answer from the employer sounds like.</w:t>
      </w:r>
    </w:p>
    <w:p>
      <w:pPr>
        <w:keepNext/>
        <w:keepLines/>
        <w:spacing w:after="30" w:before="150"/>
      </w:pPr>
      <w:r>
        <w:rPr>
          <w:b/>
          <w:bCs/>
          <w:color w:val="F97316"/>
          <w:sz w:val="21"/>
          <w:szCs w:val="21"/>
        </w:rPr>
        <w:t xml:space="preserve">43.  </w:t>
      </w:r>
      <w:r>
        <w:rPr>
          <w:b/>
          <w:bCs/>
          <w:color w:val="0F172A"/>
          <w:sz w:val="21"/>
          <w:szCs w:val="21"/>
        </w:rPr>
        <w:t xml:space="preserve">Where does business architecture sit in the organization, and how close is it to the decisions it is meant to inform?</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strong employer answer names the reporting line and gives real examples of architects in the room when strategy, investment, or design decisions are made. Vague talk of “visibility” suggests the practice is peripheral.</w:t>
      </w:r>
    </w:p>
    <w:p>
      <w:pPr>
        <w:keepNext/>
        <w:keepLines/>
        <w:spacing w:after="30" w:before="150"/>
      </w:pPr>
      <w:r>
        <w:rPr>
          <w:b/>
          <w:bCs/>
          <w:color w:val="F97316"/>
          <w:sz w:val="21"/>
          <w:szCs w:val="21"/>
        </w:rPr>
        <w:t xml:space="preserve">44.  </w:t>
      </w:r>
      <w:r>
        <w:rPr>
          <w:b/>
          <w:bCs/>
          <w:color w:val="0F172A"/>
          <w:sz w:val="21"/>
          <w:szCs w:val="21"/>
        </w:rPr>
        <w:t xml:space="preserve">Can you tell me about a decision in the past year that went differently because of business architecture input?</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specific, recent story with a named decision and a visible effect. If the interviewer cannot produce one, the role may really be about building that credibility from scratch — worth knowing before accepting.</w:t>
      </w:r>
    </w:p>
    <w:p>
      <w:pPr>
        <w:keepNext/>
        <w:keepLines/>
        <w:spacing w:after="30" w:before="150"/>
      </w:pPr>
      <w:r>
        <w:rPr>
          <w:b/>
          <w:bCs/>
          <w:color w:val="F97316"/>
          <w:sz w:val="21"/>
          <w:szCs w:val="21"/>
        </w:rPr>
        <w:t xml:space="preserve">45.  </w:t>
      </w:r>
      <w:r>
        <w:rPr>
          <w:b/>
          <w:bCs/>
          <w:color w:val="0F172A"/>
          <w:sz w:val="21"/>
          <w:szCs w:val="21"/>
        </w:rPr>
        <w:t xml:space="preserve">Who consumes the architecture deliverables today, and what do they actually do with them?</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Named consumers and concrete uses — planning, prioritization, design reviews. “Everyone can access the repository” is not consumption.</w:t>
      </w:r>
    </w:p>
    <w:p>
      <w:pPr>
        <w:keepNext/>
        <w:keepLines/>
        <w:spacing w:after="30" w:before="150"/>
      </w:pPr>
      <w:r>
        <w:rPr>
          <w:b/>
          <w:bCs/>
          <w:color w:val="F97316"/>
          <w:sz w:val="21"/>
          <w:szCs w:val="21"/>
        </w:rPr>
        <w:t xml:space="preserve">46.  </w:t>
      </w:r>
      <w:r>
        <w:rPr>
          <w:b/>
          <w:bCs/>
          <w:color w:val="0F172A"/>
          <w:sz w:val="21"/>
          <w:szCs w:val="21"/>
        </w:rPr>
        <w:t xml:space="preserve">How will you measure whether I have succeeded in the first year?</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Outcome-oriented expectations — decisions supported, adoption gained, specific problems addressed — rather than a list of artifacts to produce. Be wary of success defined as “complete the capability model.”</w:t>
      </w:r>
    </w:p>
    <w:p>
      <w:pPr>
        <w:keepNext/>
        <w:keepLines/>
        <w:spacing w:after="30" w:before="150"/>
      </w:pPr>
      <w:r>
        <w:rPr>
          <w:b/>
          <w:bCs/>
          <w:color w:val="F97316"/>
          <w:sz w:val="21"/>
          <w:szCs w:val="21"/>
        </w:rPr>
        <w:t xml:space="preserve">47.  </w:t>
      </w:r>
      <w:r>
        <w:rPr>
          <w:b/>
          <w:bCs/>
          <w:color w:val="0F172A"/>
          <w:sz w:val="21"/>
          <w:szCs w:val="21"/>
        </w:rPr>
        <w:t xml:space="preserve">What artifacts and models would I inherit, and how were they received by the business?</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An honest account of what exists, what is trusted, and what is resented or ignored. The answer reveals both the starting point and the organization's candor about its own history.</w:t>
      </w:r>
    </w:p>
    <w:p>
      <w:pPr>
        <w:keepNext/>
        <w:keepLines/>
        <w:spacing w:after="30" w:before="150"/>
      </w:pPr>
      <w:r>
        <w:rPr>
          <w:b/>
          <w:bCs/>
          <w:color w:val="F97316"/>
          <w:sz w:val="21"/>
          <w:szCs w:val="21"/>
        </w:rPr>
        <w:t xml:space="preserve">48.  </w:t>
      </w:r>
      <w:r>
        <w:rPr>
          <w:b/>
          <w:bCs/>
          <w:color w:val="0F172A"/>
          <w:sz w:val="21"/>
          <w:szCs w:val="21"/>
        </w:rPr>
        <w:t xml:space="preserve">When the architecture view conflicts with what a powerful stakeholder wants to do, what typically happens here?</w:t>
      </w:r>
    </w:p>
    <w:p>
      <w:pPr>
        <w:keepLines/>
        <w:pBdr>
          <w:left w:val="single" w:color="BFDBFE" w:sz="18" w:space="8"/>
        </w:pBdr>
        <w:spacing w:after="110"/>
        <w:ind w:left="260"/>
      </w:pPr>
      <w:r>
        <w:rPr>
          <w:b/>
          <w:bCs/>
          <w:color w:val="2563EB"/>
          <w:sz w:val="20"/>
          <w:szCs w:val="20"/>
        </w:rPr>
        <w:t xml:space="preserve">What a strong answer covers: </w:t>
      </w:r>
      <w:r>
        <w:rPr>
          <w:i/>
          <w:iCs/>
          <w:color w:val="475569"/>
          <w:sz w:val="20"/>
          <w:szCs w:val="20"/>
        </w:rPr>
        <w:t xml:space="preserve">A realistic answer with an example — an escalation path, an honest trade-off conversation, or a frank admission that politics sometimes wins. What matters is whether the organization can discuss that tension openly.</w:t>
      </w:r>
    </w:p>
    <w:p>
      <w:pPr>
        <w:pStyle w:val="Heading1"/>
        <w:pageBreakBefore/>
      </w:pPr>
      <w:r>
        <w:t xml:space="preserve">Going Further</w:t>
      </w:r>
    </w:p>
    <w:p>
      <w:pPr>
        <w:spacing w:after="160"/>
      </w:pPr>
      <w:r>
        <w:rPr>
          <w:color w:val="1E293B"/>
        </w:rPr>
        <w:t xml:space="preserve">If this question bank was useful, these free Capstera resources go deeper on the role and the craft:</w:t>
      </w:r>
    </w:p>
    <w:p>
      <w:pPr>
        <w:pStyle w:val="ListParagraph"/>
        <w:numPr>
          <w:ilvl w:val="0"/>
          <w:numId w:val="2"/>
        </w:numPr>
        <w:spacing w:after="80"/>
      </w:pPr>
      <w:r>
        <w:rPr>
          <w:b/>
          <w:bCs/>
        </w:rPr>
        <w:t xml:space="preserve">Business Architect Career Path — </w:t>
      </w:r>
      <w:r>
        <w:t xml:space="preserve">a practical guide to the role, its skills, and how practitioners grow from analyst to enterprise-level architect. </w:t>
      </w:r>
      <w:hyperlink w:history="1" r:id="rIdc18_mmtxgcrgqcfvhz6lg">
        <w:r>
          <w:rPr>
            <w:rStyle w:val="Hyperlink"/>
          </w:rPr>
          <w:t xml:space="preserve">capstera.com/knowledge-hub/articles/business-architect-career-path</w:t>
        </w:r>
      </w:hyperlink>
    </w:p>
    <w:p>
      <w:pPr>
        <w:pStyle w:val="ListParagraph"/>
        <w:numPr>
          <w:ilvl w:val="0"/>
          <w:numId w:val="2"/>
        </w:numPr>
        <w:spacing w:after="80"/>
      </w:pPr>
      <w:r>
        <w:rPr>
          <w:b/>
          <w:bCs/>
        </w:rPr>
        <w:t xml:space="preserve">Architect Profiler — </w:t>
      </w:r>
      <w:r>
        <w:t xml:space="preserve">a free quiz that identifies your architect archetype and where your strengths lie. Useful preparation for the “how do you work” conversation. </w:t>
      </w:r>
      <w:hyperlink w:history="1" r:id="rIdj7sskgdmt_uugnzyj-fxd">
        <w:r>
          <w:rPr>
            <w:rStyle w:val="Hyperlink"/>
          </w:rPr>
          <w:t xml:space="preserve">capstera.com/tools/architect-profiler</w:t>
        </w:r>
      </w:hyperlink>
    </w:p>
    <w:p>
      <w:pPr>
        <w:pStyle w:val="ListParagraph"/>
        <w:numPr>
          <w:ilvl w:val="0"/>
          <w:numId w:val="2"/>
        </w:numPr>
        <w:spacing w:after="80"/>
      </w:pPr>
      <w:r>
        <w:rPr>
          <w:b/>
          <w:bCs/>
        </w:rPr>
        <w:t xml:space="preserve">Capstera Knowledge Hub — </w:t>
      </w:r>
      <w:r>
        <w:t xml:space="preserve">articles, guides, and reference material on capability modeling, value streams, and business architecture practice. </w:t>
      </w:r>
      <w:hyperlink w:history="1" r:id="rIdegkadt6onkgzwep05h-3a">
        <w:r>
          <w:rPr>
            <w:rStyle w:val="Hyperlink"/>
          </w:rPr>
          <w:t xml:space="preserve">capstera.com/knowledge-hub</w:t>
        </w:r>
      </w:hyperlink>
    </w:p>
    <w:p>
      <w:pPr>
        <w:pStyle w:val="Heading2"/>
        <w:spacing w:before="360"/>
      </w:pPr>
      <w:r>
        <w:t xml:space="preserve">License</w:t>
      </w:r>
    </w:p>
    <w:p>
      <w:pPr>
        <w:pBdr>
          <w:top w:val="single" w:color="E2E8F0" w:sz="6" w:space="8"/>
          <w:left w:val="single" w:color="E2E8F0" w:sz="6" w:space="8"/>
          <w:bottom w:val="single" w:color="E2E8F0" w:sz="6" w:space="8"/>
          <w:right w:val="single" w:color="E2E8F0" w:sz="6" w:space="8"/>
        </w:pBdr>
        <w:spacing w:before="120"/>
      </w:pPr>
      <w:r>
        <w:rPr>
          <w:i/>
          <w:iCs/>
          <w:color w:val="334155"/>
        </w:rPr>
        <w:t xml:space="preserve">Free to use and share with attribution. Provided by Capstera — capstera.com. Not for resale.</w:t>
      </w:r>
    </w:p>
    <w:sectPr>
      <w:footerReference w:type="default" r:id="rId7"/>
      <w:pgSz w:w="12240" w:h="15840" w:orient="portrait"/>
      <w:pgMar w:top="1080" w:right="1440" w:bottom="108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4"/>
      </w:pBdr>
      <w:jc w:val="center"/>
    </w:pPr>
    <w:r>
      <w:rPr>
        <w:color w:val="64748B"/>
        <w:sz w:val="18"/>
        <w:szCs w:val="18"/>
      </w:rPr>
      <w:t xml:space="preserve">Capstera — capstera.com</w:t>
    </w:r>
    <w:r>
      <w:rPr>
        <w:color w:val="64748B"/>
        <w:sz w:val="18"/>
        <w:szCs w:val="18"/>
      </w:rPr>
      <w:t xml:space="preserve">      |      Page </w:t>
    </w:r>
    <w:r>
      <w:rPr>
        <w:color w:val="64748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21"/>
        <w:szCs w:val="21"/>
      </w:rPr>
    </w:rPrDefault>
    <w:pPrDefault>
      <w:pPr>
        <w:spacing w:line="24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pBdr>
        <w:bottom w:val="single" w:color="E2E8F0" w:sz="6" w:space="4"/>
      </w:pBdr>
      <w:spacing w:after="140" w:before="240"/>
    </w:pPr>
    <w:rPr>
      <w:rFonts w:ascii="Calibri" w:cs="Calibri" w:eastAsia="Calibri" w:hAnsi="Calibri"/>
      <w:b/>
      <w:bCs/>
      <w:color w:val="2563EB"/>
      <w:sz w:val="30"/>
      <w:szCs w:val="30"/>
    </w:rPr>
  </w:style>
  <w:style w:type="paragraph" w:styleId="Heading2">
    <w:name w:val="Heading 2"/>
    <w:basedOn w:val="Normal"/>
    <w:next w:val="Normal"/>
    <w:qFormat/>
    <w:pPr>
      <w:keepNext/>
      <w:spacing w:after="100" w:before="240"/>
    </w:pPr>
    <w:rPr>
      <w:rFonts w:ascii="Calibri" w:cs="Calibri" w:eastAsia="Calibri" w:hAnsi="Calibri"/>
      <w:b/>
      <w:bCs/>
      <w:color w:val="0F172A"/>
      <w:sz w:val="24"/>
      <w:szCs w:val="24"/>
    </w:rPr>
  </w:style>
  <w:style w:type="character" w:styleId="Hyperlink">
    <w:name w:val="Hyperlink"/>
    <w:uiPriority w:val="99"/>
    <w:unhideWhenUsed/>
    <w:rPr>
      <w:color w:val="2563EB"/>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c18_mmtxgcrgqcfvhz6lg" Type="http://schemas.openxmlformats.org/officeDocument/2006/relationships/hyperlink" Target="https://capstera.com/knowledge-hub/articles/business-architect-career-path" TargetMode="External"/><Relationship Id="rIdj7sskgdmt_uugnzyj-fxd" Type="http://schemas.openxmlformats.org/officeDocument/2006/relationships/hyperlink" Target="https://capstera.com/tools/architect-profiler" TargetMode="External"/><Relationship Id="rIdegkadt6onkgzwep05h-3a" Type="http://schemas.openxmlformats.org/officeDocument/2006/relationships/hyperlink" Target="https://capstera.com/knowledge-hub" TargetMode="External"/><Relationship Id="rId8" Type="http://schemas.openxmlformats.org/officeDocument/2006/relationships/image" Target="media/5c2c87f06d928263661222852f0ff55292005d3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Architect Interview Question Bank</dc:title>
  <dc:creator>Capstera</dc:creator>
  <dc:description>A Capstera resource for hiring managers and candidates</dc:description>
  <cp:lastModifiedBy>Un-named</cp:lastModifiedBy>
  <cp:revision>1</cp:revision>
  <dcterms:created xsi:type="dcterms:W3CDTF">2026-08-09T06:35:18.684Z</dcterms:created>
  <dcterms:modified xsi:type="dcterms:W3CDTF">2026-08-09T06:35:18.684Z</dcterms:modified>
</cp:coreProperties>
</file>

<file path=docProps/custom.xml><?xml version="1.0" encoding="utf-8"?>
<Properties xmlns="http://schemas.openxmlformats.org/officeDocument/2006/custom-properties" xmlns:vt="http://schemas.openxmlformats.org/officeDocument/2006/docPropsVTypes"/>
</file>